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262E" w14:textId="77777777" w:rsidR="000B7107" w:rsidRDefault="000B7107">
      <w:pPr>
        <w:rPr>
          <w:b/>
          <w:bCs/>
        </w:rPr>
      </w:pPr>
    </w:p>
    <w:p w14:paraId="598AE243" w14:textId="77777777" w:rsidR="00BB4931" w:rsidRDefault="00BB4931">
      <w:pPr>
        <w:rPr>
          <w:rFonts w:ascii="Aptos" w:eastAsia="Aptos" w:hAnsi="Aptos" w:cs="Aptos"/>
          <w:b/>
          <w:bCs/>
          <w:sz w:val="28"/>
          <w:szCs w:val="28"/>
        </w:rPr>
      </w:pPr>
    </w:p>
    <w:p w14:paraId="4F3E8588" w14:textId="77777777" w:rsidR="00BB4931" w:rsidRPr="00BB4931" w:rsidRDefault="00BB4931" w:rsidP="00BB4931">
      <w:pPr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00BB4931">
        <w:rPr>
          <w:rFonts w:ascii="Aptos" w:eastAsia="Aptos" w:hAnsi="Aptos" w:cs="Aptos"/>
          <w:b/>
          <w:bCs/>
          <w:sz w:val="28"/>
          <w:szCs w:val="28"/>
        </w:rPr>
        <w:t>COMUNICATO STAMPA</w:t>
      </w:r>
    </w:p>
    <w:p w14:paraId="2C958128" w14:textId="0806EF92" w:rsidR="00BB4931" w:rsidRPr="00BB4931" w:rsidRDefault="00BB4931" w:rsidP="00BB4931">
      <w:pPr>
        <w:jc w:val="center"/>
        <w:rPr>
          <w:rFonts w:ascii="Aptos" w:eastAsia="Aptos" w:hAnsi="Aptos" w:cs="Aptos"/>
          <w:sz w:val="24"/>
          <w:szCs w:val="24"/>
        </w:rPr>
      </w:pPr>
      <w:r w:rsidRPr="00BB4931">
        <w:rPr>
          <w:rFonts w:ascii="Aptos" w:eastAsia="Aptos" w:hAnsi="Aptos" w:cs="Aptos"/>
          <w:b/>
          <w:bCs/>
          <w:sz w:val="24"/>
          <w:szCs w:val="24"/>
        </w:rPr>
        <w:t xml:space="preserve">Dentro al </w:t>
      </w:r>
      <w:r w:rsidR="00276334" w:rsidRPr="00510C89">
        <w:rPr>
          <w:rFonts w:ascii="Aptos" w:eastAsia="Aptos" w:hAnsi="Aptos" w:cs="Aptos"/>
          <w:b/>
          <w:bCs/>
          <w:sz w:val="24"/>
          <w:szCs w:val="24"/>
        </w:rPr>
        <w:t xml:space="preserve">mercato del </w:t>
      </w:r>
      <w:r w:rsidRPr="00BB4931">
        <w:rPr>
          <w:rFonts w:ascii="Aptos" w:eastAsia="Aptos" w:hAnsi="Aptos" w:cs="Aptos"/>
          <w:b/>
          <w:bCs/>
          <w:sz w:val="24"/>
          <w:szCs w:val="24"/>
        </w:rPr>
        <w:t>self-publishing: chi scrive, cosa scrive e perché.</w:t>
      </w:r>
      <w:r w:rsidRPr="00BB4931">
        <w:rPr>
          <w:rFonts w:ascii="Aptos" w:eastAsia="Aptos" w:hAnsi="Aptos" w:cs="Aptos"/>
          <w:b/>
          <w:bCs/>
          <w:sz w:val="24"/>
          <w:szCs w:val="24"/>
        </w:rPr>
        <w:br/>
        <w:t xml:space="preserve">Il </w:t>
      </w:r>
      <w:r w:rsidRPr="00BB4931">
        <w:rPr>
          <w:rFonts w:ascii="Aptos" w:eastAsia="Aptos" w:hAnsi="Aptos" w:cs="Aptos"/>
          <w:b/>
          <w:bCs/>
          <w:i/>
          <w:iCs/>
          <w:sz w:val="24"/>
          <w:szCs w:val="24"/>
        </w:rPr>
        <w:t>Plottybot Self Publishing Report</w:t>
      </w:r>
      <w:r w:rsidRPr="00BB4931">
        <w:rPr>
          <w:rFonts w:ascii="Aptos" w:eastAsia="Aptos" w:hAnsi="Aptos" w:cs="Aptos"/>
          <w:b/>
          <w:bCs/>
          <w:sz w:val="24"/>
          <w:szCs w:val="24"/>
        </w:rPr>
        <w:t xml:space="preserve"> analizza 5.790 libri</w:t>
      </w:r>
      <w:r w:rsidR="00A20515" w:rsidRPr="00510C89">
        <w:rPr>
          <w:rFonts w:ascii="Aptos" w:eastAsia="Aptos" w:hAnsi="Aptos" w:cs="Aptos"/>
          <w:b/>
          <w:bCs/>
          <w:sz w:val="24"/>
          <w:szCs w:val="24"/>
        </w:rPr>
        <w:t xml:space="preserve"> scritti con AI</w:t>
      </w:r>
      <w:r w:rsidRPr="00BB4931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="00276334" w:rsidRPr="00510C89">
        <w:rPr>
          <w:rFonts w:ascii="Aptos" w:eastAsia="Aptos" w:hAnsi="Aptos" w:cs="Aptos"/>
          <w:b/>
          <w:bCs/>
          <w:sz w:val="24"/>
          <w:szCs w:val="24"/>
        </w:rPr>
        <w:t xml:space="preserve">tra il 2024 e il 2025 </w:t>
      </w:r>
      <w:r w:rsidRPr="00BB4931">
        <w:rPr>
          <w:rFonts w:ascii="Aptos" w:eastAsia="Aptos" w:hAnsi="Aptos" w:cs="Aptos"/>
          <w:b/>
          <w:bCs/>
          <w:sz w:val="24"/>
          <w:szCs w:val="24"/>
        </w:rPr>
        <w:t>e rivela trend, fragilità e nuove nicchie.</w:t>
      </w:r>
    </w:p>
    <w:p w14:paraId="7407B14F" w14:textId="45FE7120" w:rsidR="00B322EE" w:rsidRPr="00510C89" w:rsidRDefault="00276334" w:rsidP="00B322EE">
      <w:pPr>
        <w:jc w:val="both"/>
        <w:rPr>
          <w:rFonts w:ascii="Aptos" w:eastAsia="Aptos" w:hAnsi="Aptos" w:cs="Aptos"/>
          <w:sz w:val="20"/>
          <w:szCs w:val="20"/>
        </w:rPr>
      </w:pPr>
      <w:r w:rsidRPr="00276334">
        <w:rPr>
          <w:rFonts w:ascii="Aptos" w:eastAsia="Aptos" w:hAnsi="Aptos" w:cs="Aptos"/>
          <w:sz w:val="20"/>
          <w:szCs w:val="20"/>
        </w:rPr>
        <w:t xml:space="preserve">Milano, </w:t>
      </w:r>
      <w:r w:rsidR="00883F04">
        <w:rPr>
          <w:rFonts w:ascii="Aptos" w:eastAsia="Aptos" w:hAnsi="Aptos" w:cs="Aptos"/>
          <w:sz w:val="20"/>
          <w:szCs w:val="20"/>
        </w:rPr>
        <w:t>26 novembre 2025</w:t>
      </w:r>
      <w:r w:rsidRPr="00276334">
        <w:rPr>
          <w:rFonts w:ascii="Aptos" w:eastAsia="Aptos" w:hAnsi="Aptos" w:cs="Aptos"/>
          <w:sz w:val="20"/>
          <w:szCs w:val="20"/>
        </w:rPr>
        <w:t xml:space="preserve"> </w:t>
      </w:r>
      <w:r w:rsidRPr="00510C89">
        <w:rPr>
          <w:rFonts w:ascii="Aptos" w:eastAsia="Aptos" w:hAnsi="Aptos" w:cs="Aptos"/>
          <w:sz w:val="20"/>
          <w:szCs w:val="20"/>
        </w:rPr>
        <w:t>-</w:t>
      </w:r>
      <w:r w:rsidRPr="00276334">
        <w:rPr>
          <w:rFonts w:ascii="Aptos" w:eastAsia="Aptos" w:hAnsi="Aptos" w:cs="Aptos"/>
          <w:sz w:val="20"/>
          <w:szCs w:val="20"/>
        </w:rPr>
        <w:t xml:space="preserve"> </w:t>
      </w:r>
      <w:r w:rsidR="00B322EE" w:rsidRPr="00510C89">
        <w:rPr>
          <w:rFonts w:ascii="Aptos" w:eastAsia="Aptos" w:hAnsi="Aptos" w:cs="Aptos"/>
          <w:sz w:val="20"/>
          <w:szCs w:val="20"/>
        </w:rPr>
        <w:t xml:space="preserve">Il self-publishing non è più una zona marginale dell’editoria, ma una componente ormai </w:t>
      </w:r>
      <w:r w:rsidR="00B322EE" w:rsidRPr="00510C89">
        <w:rPr>
          <w:rFonts w:ascii="Aptos" w:eastAsia="Aptos" w:hAnsi="Aptos" w:cs="Aptos"/>
          <w:b/>
          <w:bCs/>
          <w:sz w:val="20"/>
          <w:szCs w:val="20"/>
        </w:rPr>
        <w:t>strutturale dell’ecosistema libro</w:t>
      </w:r>
      <w:r w:rsidR="00B322EE" w:rsidRPr="00510C89">
        <w:rPr>
          <w:rFonts w:ascii="Aptos" w:eastAsia="Aptos" w:hAnsi="Aptos" w:cs="Aptos"/>
          <w:sz w:val="20"/>
          <w:szCs w:val="20"/>
        </w:rPr>
        <w:t>. Secondo i dati più aggiornati dell’Associazione Italiana Editori (</w:t>
      </w:r>
      <w:r w:rsidR="00B322EE" w:rsidRPr="00510C89">
        <w:rPr>
          <w:rFonts w:ascii="Aptos" w:eastAsia="Aptos" w:hAnsi="Aptos" w:cs="Aptos"/>
          <w:i/>
          <w:iCs/>
          <w:sz w:val="20"/>
          <w:szCs w:val="20"/>
        </w:rPr>
        <w:t>Rapporto sullo stato dell’editoria in Italia 2025</w:t>
      </w:r>
      <w:r w:rsidR="00B322EE" w:rsidRPr="00510C89">
        <w:rPr>
          <w:rFonts w:ascii="Aptos" w:eastAsia="Aptos" w:hAnsi="Aptos" w:cs="Aptos"/>
          <w:sz w:val="20"/>
          <w:szCs w:val="20"/>
        </w:rPr>
        <w:t xml:space="preserve">, Ufficio Studi AIE), nel 2024 in Italia sono stati autopubblicati </w:t>
      </w:r>
      <w:r w:rsidR="00B322EE" w:rsidRPr="00510C89">
        <w:rPr>
          <w:rFonts w:ascii="Aptos" w:eastAsia="Aptos" w:hAnsi="Aptos" w:cs="Aptos"/>
          <w:b/>
          <w:bCs/>
          <w:sz w:val="20"/>
          <w:szCs w:val="20"/>
        </w:rPr>
        <w:t>26.700 titoli</w:t>
      </w:r>
      <w:r w:rsidR="00B322EE" w:rsidRPr="00510C89">
        <w:rPr>
          <w:rFonts w:ascii="Aptos" w:eastAsia="Aptos" w:hAnsi="Aptos" w:cs="Aptos"/>
          <w:sz w:val="20"/>
          <w:szCs w:val="20"/>
        </w:rPr>
        <w:t xml:space="preserve">, pari a circa il </w:t>
      </w:r>
      <w:r w:rsidR="00B322EE" w:rsidRPr="00510C89">
        <w:rPr>
          <w:rFonts w:ascii="Aptos" w:eastAsia="Aptos" w:hAnsi="Aptos" w:cs="Aptos"/>
          <w:b/>
          <w:bCs/>
          <w:sz w:val="20"/>
          <w:szCs w:val="20"/>
        </w:rPr>
        <w:t>16%</w:t>
      </w:r>
      <w:r w:rsidR="00B322EE" w:rsidRPr="00510C89">
        <w:rPr>
          <w:rFonts w:ascii="Aptos" w:eastAsia="Aptos" w:hAnsi="Aptos" w:cs="Aptos"/>
          <w:sz w:val="20"/>
          <w:szCs w:val="20"/>
        </w:rPr>
        <w:t xml:space="preserve"> della produzione complessiva.</w:t>
      </w:r>
    </w:p>
    <w:p w14:paraId="28A3DBA6" w14:textId="662A166A" w:rsidR="00B322EE" w:rsidRPr="00510C89" w:rsidRDefault="00B322EE" w:rsidP="00B322EE">
      <w:pPr>
        <w:jc w:val="both"/>
        <w:rPr>
          <w:rFonts w:ascii="Aptos" w:eastAsia="Aptos" w:hAnsi="Aptos" w:cs="Aptos"/>
          <w:sz w:val="20"/>
          <w:szCs w:val="20"/>
        </w:rPr>
      </w:pPr>
      <w:r w:rsidRPr="00510C89">
        <w:rPr>
          <w:rFonts w:ascii="Aptos" w:eastAsia="Aptos" w:hAnsi="Aptos" w:cs="Aptos"/>
          <w:sz w:val="20"/>
          <w:szCs w:val="20"/>
        </w:rPr>
        <w:t xml:space="preserve">La fotografia del self-publishing italiano secondo AIE (ottobre 2024) mostra un settore in cui la narrativa resta predominante, ma la non-fiction mantiene un peso significativo: oltre il </w:t>
      </w:r>
      <w:r w:rsidRPr="00510C89">
        <w:rPr>
          <w:rFonts w:ascii="Aptos" w:eastAsia="Aptos" w:hAnsi="Aptos" w:cs="Aptos"/>
          <w:b/>
          <w:bCs/>
          <w:sz w:val="20"/>
          <w:szCs w:val="20"/>
        </w:rPr>
        <w:t>42%</w:t>
      </w:r>
      <w:r w:rsidRPr="00510C89">
        <w:rPr>
          <w:rFonts w:ascii="Aptos" w:eastAsia="Aptos" w:hAnsi="Aptos" w:cs="Aptos"/>
          <w:sz w:val="20"/>
          <w:szCs w:val="20"/>
        </w:rPr>
        <w:t xml:space="preserve"> nei libri a stampa autopubblicati e circa il </w:t>
      </w:r>
      <w:r w:rsidRPr="00510C89">
        <w:rPr>
          <w:rFonts w:ascii="Aptos" w:eastAsia="Aptos" w:hAnsi="Aptos" w:cs="Aptos"/>
          <w:b/>
          <w:bCs/>
          <w:sz w:val="20"/>
          <w:szCs w:val="20"/>
        </w:rPr>
        <w:t>35%</w:t>
      </w:r>
      <w:r w:rsidRPr="00510C89">
        <w:rPr>
          <w:rFonts w:ascii="Aptos" w:eastAsia="Aptos" w:hAnsi="Aptos" w:cs="Aptos"/>
          <w:sz w:val="20"/>
          <w:szCs w:val="20"/>
        </w:rPr>
        <w:t xml:space="preserve"> negli ebook. È un quadro che dialoga con quello della manualistica editoriale, che nel 2024 non cresce ma si stabilizza: poco più di </w:t>
      </w:r>
      <w:r w:rsidRPr="00510C89">
        <w:rPr>
          <w:rFonts w:ascii="Aptos" w:eastAsia="Aptos" w:hAnsi="Aptos" w:cs="Aptos"/>
          <w:b/>
          <w:bCs/>
          <w:sz w:val="20"/>
          <w:szCs w:val="20"/>
        </w:rPr>
        <w:t>6.600 titoli</w:t>
      </w:r>
      <w:r w:rsidRPr="00510C89">
        <w:rPr>
          <w:rFonts w:ascii="Aptos" w:eastAsia="Aptos" w:hAnsi="Aptos" w:cs="Aptos"/>
          <w:sz w:val="20"/>
          <w:szCs w:val="20"/>
        </w:rPr>
        <w:t>, in linea con l’anno precedente. Dopo il boom del biennio post-pandemico, il mercato si riequilibra: l’offerta torna su livelli fisiologici, gli editori selezionano maggiormente e la domanda occasionale si riduce.</w:t>
      </w:r>
    </w:p>
    <w:p w14:paraId="312E41F4" w14:textId="77777777" w:rsidR="00B322EE" w:rsidRPr="00B322EE" w:rsidRDefault="00B322EE" w:rsidP="00B322EE">
      <w:pPr>
        <w:jc w:val="both"/>
        <w:rPr>
          <w:rFonts w:ascii="Aptos" w:eastAsia="Aptos" w:hAnsi="Aptos" w:cs="Aptos"/>
          <w:sz w:val="20"/>
          <w:szCs w:val="20"/>
        </w:rPr>
      </w:pPr>
      <w:r w:rsidRPr="00B322EE">
        <w:rPr>
          <w:rFonts w:ascii="Aptos" w:eastAsia="Aptos" w:hAnsi="Aptos" w:cs="Aptos"/>
          <w:sz w:val="20"/>
          <w:szCs w:val="20"/>
        </w:rPr>
        <w:t xml:space="preserve">Parallelamente crescono categorie legate a hobby, fai-da-te, sport e tempo libero, segnali di un ritorno alla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fisicità</w:t>
      </w:r>
      <w:r w:rsidRPr="00B322EE">
        <w:rPr>
          <w:rFonts w:ascii="Aptos" w:eastAsia="Aptos" w:hAnsi="Aptos" w:cs="Aptos"/>
          <w:sz w:val="20"/>
          <w:szCs w:val="20"/>
        </w:rPr>
        <w:t xml:space="preserve"> e al desiderio di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autonomia pratica</w:t>
      </w:r>
      <w:r w:rsidRPr="00B322EE">
        <w:rPr>
          <w:rFonts w:ascii="Aptos" w:eastAsia="Aptos" w:hAnsi="Aptos" w:cs="Aptos"/>
          <w:sz w:val="20"/>
          <w:szCs w:val="20"/>
        </w:rPr>
        <w:t xml:space="preserve">. Cala la spesa complessiva (187,9 milioni di euro), ma i segmenti dedicati alla crescita personale, al benessere e alla sfera mente-corpo-spirito assorbono oltre il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65% del mercato</w:t>
      </w:r>
      <w:r w:rsidRPr="00B322EE">
        <w:rPr>
          <w:rFonts w:ascii="Aptos" w:eastAsia="Aptos" w:hAnsi="Aptos" w:cs="Aptos"/>
          <w:sz w:val="20"/>
          <w:szCs w:val="20"/>
        </w:rPr>
        <w:t xml:space="preserve">: il manuale diventa uno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strumento</w:t>
      </w:r>
      <w:r w:rsidRPr="00B322EE">
        <w:rPr>
          <w:rFonts w:ascii="Aptos" w:eastAsia="Aptos" w:hAnsi="Aptos" w:cs="Aptos"/>
          <w:sz w:val="20"/>
          <w:szCs w:val="20"/>
        </w:rPr>
        <w:t>, non una lettura di intrattenimento.</w:t>
      </w:r>
    </w:p>
    <w:p w14:paraId="56A4EE87" w14:textId="77777777" w:rsidR="00B322EE" w:rsidRPr="00B322EE" w:rsidRDefault="00B322EE" w:rsidP="00B322EE">
      <w:pPr>
        <w:jc w:val="both"/>
        <w:rPr>
          <w:rFonts w:ascii="Aptos" w:eastAsia="Aptos" w:hAnsi="Aptos" w:cs="Aptos"/>
          <w:sz w:val="20"/>
          <w:szCs w:val="20"/>
        </w:rPr>
      </w:pPr>
      <w:r w:rsidRPr="00B322EE">
        <w:rPr>
          <w:rFonts w:ascii="Aptos" w:eastAsia="Aptos" w:hAnsi="Aptos" w:cs="Aptos"/>
          <w:sz w:val="20"/>
          <w:szCs w:val="20"/>
        </w:rPr>
        <w:t xml:space="preserve">In questo contesto, i dati raccolti da Plottybot rappresentano un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contro–canto</w:t>
      </w:r>
      <w:r w:rsidRPr="00B322EE">
        <w:rPr>
          <w:rFonts w:ascii="Aptos" w:eastAsia="Aptos" w:hAnsi="Aptos" w:cs="Aptos"/>
          <w:sz w:val="20"/>
          <w:szCs w:val="20"/>
        </w:rPr>
        <w:t>: mentre l’editoria tradizionale si assesta, il self-publishing continua a generare migliaia di titoli proprio nelle aree più identitarie della manualistica pratica — ansia, gestione emotiva, organizzazione personale, diete, percorsi mente-corpo-spirito — offrendo una lettura complementare dei bisogni informativi degli italiani.</w:t>
      </w:r>
    </w:p>
    <w:p w14:paraId="64B6A1D1" w14:textId="6FC830E3" w:rsidR="00B322EE" w:rsidRPr="00510C89" w:rsidRDefault="00B322EE" w:rsidP="00B322EE">
      <w:pPr>
        <w:jc w:val="both"/>
        <w:rPr>
          <w:rFonts w:ascii="Aptos" w:eastAsia="Aptos" w:hAnsi="Aptos" w:cs="Aptos"/>
          <w:sz w:val="20"/>
          <w:szCs w:val="20"/>
        </w:rPr>
      </w:pPr>
      <w:r w:rsidRPr="00B322EE">
        <w:rPr>
          <w:rFonts w:ascii="Aptos" w:eastAsia="Aptos" w:hAnsi="Aptos" w:cs="Aptos"/>
          <w:sz w:val="20"/>
          <w:szCs w:val="20"/>
        </w:rPr>
        <w:t xml:space="preserve">Da questa dinamica nasce il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Plottybot Self Publishing Report</w:t>
      </w:r>
      <w:r w:rsidRPr="00B322EE">
        <w:rPr>
          <w:rFonts w:ascii="Aptos" w:eastAsia="Aptos" w:hAnsi="Aptos" w:cs="Aptos"/>
          <w:sz w:val="20"/>
          <w:szCs w:val="20"/>
        </w:rPr>
        <w:t xml:space="preserve">, basato sull’analisi di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5.790 libri</w:t>
      </w:r>
      <w:r w:rsidRPr="00B322EE">
        <w:rPr>
          <w:rFonts w:ascii="Aptos" w:eastAsia="Aptos" w:hAnsi="Aptos" w:cs="Aptos"/>
          <w:sz w:val="20"/>
          <w:szCs w:val="20"/>
        </w:rPr>
        <w:t xml:space="preserve"> generati tra il 2024 e il 2025 tramite la piattaforma italiana. Plottybot </w:t>
      </w:r>
      <w:r w:rsidRPr="00510C89">
        <w:rPr>
          <w:rFonts w:ascii="Aptos" w:eastAsia="Aptos" w:hAnsi="Aptos" w:cs="Aptos"/>
          <w:sz w:val="20"/>
          <w:szCs w:val="20"/>
        </w:rPr>
        <w:t>-</w:t>
      </w:r>
      <w:r w:rsidRPr="00B322EE">
        <w:rPr>
          <w:rFonts w:ascii="Aptos" w:eastAsia="Aptos" w:hAnsi="Aptos" w:cs="Aptos"/>
          <w:sz w:val="20"/>
          <w:szCs w:val="20"/>
        </w:rPr>
        <w:t xml:space="preserve"> primo software nazionale di scrittura assistita dedicato al self-publishing </w:t>
      </w:r>
      <w:r w:rsidRPr="00510C89">
        <w:rPr>
          <w:rFonts w:ascii="Aptos" w:eastAsia="Aptos" w:hAnsi="Aptos" w:cs="Aptos"/>
          <w:sz w:val="20"/>
          <w:szCs w:val="20"/>
        </w:rPr>
        <w:t>-</w:t>
      </w:r>
      <w:r w:rsidRPr="00B322EE">
        <w:rPr>
          <w:rFonts w:ascii="Aptos" w:eastAsia="Aptos" w:hAnsi="Aptos" w:cs="Aptos"/>
          <w:sz w:val="20"/>
          <w:szCs w:val="20"/>
        </w:rPr>
        <w:t xml:space="preserve"> guida l’utente lungo l’intero percorso: dall’impostazione del progetto all’indice, dalla redazione al controllo antiplagio, fino all’impaginazione e alla creazione delle immagini. Non sostituisce l’autore: facilita la costruzione del libro attraverso un flusso editoriale automatizzato e verificabile.</w:t>
      </w:r>
    </w:p>
    <w:p w14:paraId="33905BFE" w14:textId="77777777" w:rsidR="00B322EE" w:rsidRPr="00510C89" w:rsidRDefault="00B322EE" w:rsidP="00B322EE">
      <w:pPr>
        <w:jc w:val="both"/>
        <w:rPr>
          <w:rFonts w:ascii="Aptos" w:eastAsia="Aptos" w:hAnsi="Aptos" w:cs="Aptos"/>
          <w:sz w:val="20"/>
          <w:szCs w:val="20"/>
        </w:rPr>
      </w:pPr>
      <w:r w:rsidRPr="00510C89">
        <w:rPr>
          <w:rFonts w:ascii="Aptos" w:eastAsia="Aptos" w:hAnsi="Aptos" w:cs="Aptos"/>
          <w:sz w:val="20"/>
          <w:szCs w:val="20"/>
        </w:rPr>
        <w:t xml:space="preserve">«L’AI non scrive al posto dell’autore: rende più accessibile il processo» spiega </w:t>
      </w:r>
      <w:r w:rsidRPr="00510C89">
        <w:rPr>
          <w:rFonts w:ascii="Aptos" w:eastAsia="Aptos" w:hAnsi="Aptos" w:cs="Aptos"/>
          <w:b/>
          <w:bCs/>
          <w:sz w:val="20"/>
          <w:szCs w:val="20"/>
        </w:rPr>
        <w:t>Simone Sassoli, Co-founder e Chief Growth &amp; Operations Officer di Plottybot</w:t>
      </w:r>
      <w:r w:rsidRPr="00510C89">
        <w:rPr>
          <w:rFonts w:ascii="Aptos" w:eastAsia="Aptos" w:hAnsi="Aptos" w:cs="Aptos"/>
          <w:sz w:val="20"/>
          <w:szCs w:val="20"/>
        </w:rPr>
        <w:t xml:space="preserve">. «La differenza la fa sempre la responsabilità di chi utilizza lo strumento. Ma il nostro lavoro ci offre un punto di osservazione unico: vediamo cosa le persone scelgono di scrivere </w:t>
      </w:r>
      <w:r w:rsidRPr="00510C89">
        <w:rPr>
          <w:rFonts w:ascii="Aptos" w:eastAsia="Aptos" w:hAnsi="Aptos" w:cs="Aptos"/>
          <w:i/>
          <w:iCs/>
          <w:sz w:val="20"/>
          <w:szCs w:val="20"/>
        </w:rPr>
        <w:t>prima</w:t>
      </w:r>
      <w:r w:rsidRPr="00510C89">
        <w:rPr>
          <w:rFonts w:ascii="Aptos" w:eastAsia="Aptos" w:hAnsi="Aptos" w:cs="Aptos"/>
          <w:sz w:val="20"/>
          <w:szCs w:val="20"/>
        </w:rPr>
        <w:t xml:space="preserve"> che un contenuto entri nei canali di pubblicazione. È un insieme di informazioni che non esiste altrove e che permette di leggere in anticipo tendenze, bisogni e nicchie che l’editoria tradizionale spesso fatica a intercettare».</w:t>
      </w:r>
    </w:p>
    <w:p w14:paraId="195B257C" w14:textId="4426010E" w:rsidR="00B322EE" w:rsidRPr="00B322EE" w:rsidRDefault="00B322EE" w:rsidP="00B322EE">
      <w:pPr>
        <w:jc w:val="both"/>
        <w:rPr>
          <w:rFonts w:ascii="Aptos" w:eastAsia="Aptos" w:hAnsi="Aptos" w:cs="Aptos"/>
          <w:b/>
          <w:bCs/>
          <w:sz w:val="20"/>
          <w:szCs w:val="20"/>
        </w:rPr>
      </w:pPr>
      <w:r w:rsidRPr="00B322EE">
        <w:rPr>
          <w:rFonts w:ascii="Aptos" w:eastAsia="Aptos" w:hAnsi="Aptos" w:cs="Aptos"/>
          <w:b/>
          <w:bCs/>
          <w:sz w:val="20"/>
          <w:szCs w:val="20"/>
        </w:rPr>
        <w:t>L’atlante dell</w:t>
      </w:r>
      <w:r w:rsidRPr="00510C89">
        <w:rPr>
          <w:rFonts w:ascii="Aptos" w:eastAsia="Aptos" w:hAnsi="Aptos" w:cs="Aptos"/>
          <w:b/>
          <w:bCs/>
          <w:sz w:val="20"/>
          <w:szCs w:val="20"/>
        </w:rPr>
        <w:t>’autopubblicazione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: i mercati e i temi che guidano Plottybot</w:t>
      </w:r>
    </w:p>
    <w:p w14:paraId="58B9C13D" w14:textId="77777777" w:rsidR="00B322EE" w:rsidRPr="00B322EE" w:rsidRDefault="00B322EE" w:rsidP="00B322EE">
      <w:pPr>
        <w:jc w:val="both"/>
        <w:rPr>
          <w:rFonts w:ascii="Aptos" w:eastAsia="Aptos" w:hAnsi="Aptos" w:cs="Aptos"/>
          <w:sz w:val="20"/>
          <w:szCs w:val="20"/>
        </w:rPr>
      </w:pPr>
      <w:r w:rsidRPr="00B322EE">
        <w:rPr>
          <w:rFonts w:ascii="Aptos" w:eastAsia="Aptos" w:hAnsi="Aptos" w:cs="Aptos"/>
          <w:sz w:val="20"/>
          <w:szCs w:val="20"/>
        </w:rPr>
        <w:t xml:space="preserve">L’Italia è il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secondo mercato</w:t>
      </w:r>
      <w:r w:rsidRPr="00B322EE">
        <w:rPr>
          <w:rFonts w:ascii="Aptos" w:eastAsia="Aptos" w:hAnsi="Aptos" w:cs="Aptos"/>
          <w:sz w:val="20"/>
          <w:szCs w:val="20"/>
        </w:rPr>
        <w:t xml:space="preserve"> della piattaforma, con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1.843 libri</w:t>
      </w:r>
      <w:r w:rsidRPr="00B322EE">
        <w:rPr>
          <w:rFonts w:ascii="Aptos" w:eastAsia="Aptos" w:hAnsi="Aptos" w:cs="Aptos"/>
          <w:sz w:val="20"/>
          <w:szCs w:val="20"/>
        </w:rPr>
        <w:t xml:space="preserve"> generati in italiano nell’ultimo anno. Il primo è l’area anglofona (Stati Uniti, Regno Unito, Canada), che concentra la maggior parte della produzione complessiva e si </w:t>
      </w:r>
      <w:r w:rsidRPr="00B322EE">
        <w:rPr>
          <w:rFonts w:ascii="Aptos" w:eastAsia="Aptos" w:hAnsi="Aptos" w:cs="Aptos"/>
          <w:sz w:val="20"/>
          <w:szCs w:val="20"/>
        </w:rPr>
        <w:lastRenderedPageBreak/>
        <w:t xml:space="preserve">distingue per temi come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autonomia</w:t>
      </w:r>
      <w:r w:rsidRPr="00B322EE">
        <w:rPr>
          <w:rFonts w:ascii="Aptos" w:eastAsia="Aptos" w:hAnsi="Aptos" w:cs="Aptos"/>
          <w:sz w:val="20"/>
          <w:szCs w:val="20"/>
        </w:rPr>
        <w:t xml:space="preserve">,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rimedi casalinghi</w:t>
      </w:r>
      <w:r w:rsidRPr="00B322EE">
        <w:rPr>
          <w:rFonts w:ascii="Aptos" w:eastAsia="Aptos" w:hAnsi="Aptos" w:cs="Aptos"/>
          <w:sz w:val="20"/>
          <w:szCs w:val="20"/>
        </w:rPr>
        <w:t xml:space="preserve">,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survival</w:t>
      </w:r>
      <w:r w:rsidRPr="00B322EE">
        <w:rPr>
          <w:rFonts w:ascii="Aptos" w:eastAsia="Aptos" w:hAnsi="Aptos" w:cs="Aptos"/>
          <w:sz w:val="20"/>
          <w:szCs w:val="20"/>
        </w:rPr>
        <w:t xml:space="preserve">,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off-grid</w:t>
      </w:r>
      <w:r w:rsidRPr="00B322EE">
        <w:rPr>
          <w:rFonts w:ascii="Aptos" w:eastAsia="Aptos" w:hAnsi="Aptos" w:cs="Aptos"/>
          <w:sz w:val="20"/>
          <w:szCs w:val="20"/>
        </w:rPr>
        <w:t xml:space="preserve">. Segue la Germania, terzo mercato, orientata alla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praticità quotidiana</w:t>
      </w:r>
      <w:r w:rsidRPr="00B322EE">
        <w:rPr>
          <w:rFonts w:ascii="Aptos" w:eastAsia="Aptos" w:hAnsi="Aptos" w:cs="Aptos"/>
          <w:sz w:val="20"/>
          <w:szCs w:val="20"/>
        </w:rPr>
        <w:t>: ricettari, protocolli dietetici, routine wellness.</w:t>
      </w:r>
    </w:p>
    <w:p w14:paraId="69372E07" w14:textId="3DBF88F8" w:rsidR="00B322EE" w:rsidRPr="00B322EE" w:rsidRDefault="00B322EE" w:rsidP="00B322EE">
      <w:pPr>
        <w:jc w:val="both"/>
        <w:rPr>
          <w:rFonts w:ascii="Aptos" w:eastAsia="Aptos" w:hAnsi="Aptos" w:cs="Aptos"/>
          <w:sz w:val="20"/>
          <w:szCs w:val="20"/>
        </w:rPr>
      </w:pPr>
      <w:r w:rsidRPr="00B322EE">
        <w:rPr>
          <w:rFonts w:ascii="Aptos" w:eastAsia="Aptos" w:hAnsi="Aptos" w:cs="Aptos"/>
          <w:sz w:val="20"/>
          <w:szCs w:val="20"/>
        </w:rPr>
        <w:t xml:space="preserve">In Italia i trend sono altrettanto definiti: </w:t>
      </w:r>
      <w:r w:rsidRPr="00883F04">
        <w:rPr>
          <w:rFonts w:ascii="Aptos" w:eastAsia="Aptos" w:hAnsi="Aptos" w:cs="Aptos"/>
          <w:b/>
          <w:bCs/>
          <w:sz w:val="20"/>
          <w:szCs w:val="20"/>
        </w:rPr>
        <w:t>diete, protocolli nutrizionali</w:t>
      </w:r>
      <w:r w:rsidR="00883F04">
        <w:rPr>
          <w:rFonts w:ascii="Aptos" w:eastAsia="Aptos" w:hAnsi="Aptos" w:cs="Aptos"/>
          <w:b/>
          <w:bCs/>
          <w:sz w:val="20"/>
          <w:szCs w:val="20"/>
        </w:rPr>
        <w:t xml:space="preserve"> al primo posto </w:t>
      </w:r>
      <w:r w:rsidR="00883F04" w:rsidRPr="00883F04">
        <w:rPr>
          <w:rFonts w:ascii="Aptos" w:eastAsia="Aptos" w:hAnsi="Aptos" w:cs="Aptos"/>
          <w:sz w:val="20"/>
          <w:szCs w:val="20"/>
        </w:rPr>
        <w:t>(216 libri sotto questa categoria)</w:t>
      </w:r>
      <w:r w:rsidRPr="00B322EE">
        <w:rPr>
          <w:rFonts w:ascii="Aptos" w:eastAsia="Aptos" w:hAnsi="Aptos" w:cs="Aptos"/>
          <w:sz w:val="20"/>
          <w:szCs w:val="20"/>
        </w:rPr>
        <w:t xml:space="preserve">, </w:t>
      </w:r>
      <w:r w:rsidR="00883F04">
        <w:rPr>
          <w:rFonts w:ascii="Aptos" w:eastAsia="Aptos" w:hAnsi="Aptos" w:cs="Aptos"/>
          <w:sz w:val="20"/>
          <w:szCs w:val="20"/>
        </w:rPr>
        <w:t xml:space="preserve">seguiti da </w:t>
      </w:r>
      <w:r w:rsidR="00883F04">
        <w:rPr>
          <w:rFonts w:ascii="Aptos" w:eastAsia="Aptos" w:hAnsi="Aptos" w:cs="Aptos"/>
          <w:b/>
          <w:bCs/>
          <w:sz w:val="20"/>
          <w:szCs w:val="20"/>
        </w:rPr>
        <w:t xml:space="preserve">self help e </w:t>
      </w:r>
      <w:r w:rsidR="00883F04" w:rsidRPr="00B322EE">
        <w:rPr>
          <w:rFonts w:ascii="Aptos" w:eastAsia="Aptos" w:hAnsi="Aptos" w:cs="Aptos"/>
          <w:b/>
          <w:bCs/>
          <w:sz w:val="20"/>
          <w:szCs w:val="20"/>
        </w:rPr>
        <w:t>gestione emotiva</w:t>
      </w:r>
      <w:r w:rsidR="00883F04" w:rsidRPr="00B322EE">
        <w:rPr>
          <w:rFonts w:ascii="Aptos" w:eastAsia="Aptos" w:hAnsi="Aptos" w:cs="Aptos"/>
          <w:sz w:val="20"/>
          <w:szCs w:val="20"/>
        </w:rPr>
        <w:t xml:space="preserve"> (</w:t>
      </w:r>
      <w:r w:rsidR="00883F04">
        <w:rPr>
          <w:rFonts w:ascii="Aptos" w:eastAsia="Aptos" w:hAnsi="Aptos" w:cs="Aptos"/>
          <w:sz w:val="20"/>
          <w:szCs w:val="20"/>
        </w:rPr>
        <w:t>87</w:t>
      </w:r>
      <w:r w:rsidR="00883F04" w:rsidRPr="00B322EE">
        <w:rPr>
          <w:rFonts w:ascii="Aptos" w:eastAsia="Aptos" w:hAnsi="Aptos" w:cs="Aptos"/>
          <w:sz w:val="20"/>
          <w:szCs w:val="20"/>
        </w:rPr>
        <w:t xml:space="preserve"> libri), seguiti da </w:t>
      </w:r>
      <w:r w:rsidRPr="00B322EE">
        <w:rPr>
          <w:rFonts w:ascii="Aptos" w:eastAsia="Aptos" w:hAnsi="Aptos" w:cs="Aptos"/>
          <w:sz w:val="20"/>
          <w:szCs w:val="20"/>
        </w:rPr>
        <w:t xml:space="preserve">organizzazione personale, percorsi mente-corpo-spirito e </w:t>
      </w:r>
      <w:r w:rsidR="00E37CDD">
        <w:rPr>
          <w:rFonts w:ascii="Aptos" w:eastAsia="Aptos" w:hAnsi="Aptos" w:cs="Aptos"/>
          <w:sz w:val="20"/>
          <w:szCs w:val="20"/>
        </w:rPr>
        <w:t>preparazione esami</w:t>
      </w:r>
      <w:r w:rsidRPr="00B322EE">
        <w:rPr>
          <w:rFonts w:ascii="Aptos" w:eastAsia="Aptos" w:hAnsi="Aptos" w:cs="Aptos"/>
          <w:sz w:val="20"/>
          <w:szCs w:val="20"/>
        </w:rPr>
        <w:t>. La narrativa</w:t>
      </w:r>
      <w:r w:rsidR="00E37CDD">
        <w:rPr>
          <w:rFonts w:ascii="Aptos" w:eastAsia="Aptos" w:hAnsi="Aptos" w:cs="Aptos"/>
          <w:sz w:val="20"/>
          <w:szCs w:val="20"/>
        </w:rPr>
        <w:t>, che pure è un asset di Plottybot, è cercata meno</w:t>
      </w:r>
      <w:r w:rsidRPr="00B322EE">
        <w:rPr>
          <w:rFonts w:ascii="Aptos" w:eastAsia="Aptos" w:hAnsi="Aptos" w:cs="Aptos"/>
          <w:sz w:val="20"/>
          <w:szCs w:val="20"/>
        </w:rPr>
        <w:t xml:space="preserve">: chi usa Plottybot cerca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orientamento</w:t>
      </w:r>
      <w:r w:rsidRPr="00B322EE">
        <w:rPr>
          <w:rFonts w:ascii="Aptos" w:eastAsia="Aptos" w:hAnsi="Aptos" w:cs="Aptos"/>
          <w:sz w:val="20"/>
          <w:szCs w:val="20"/>
        </w:rPr>
        <w:t xml:space="preserve">,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soluzioni</w:t>
      </w:r>
      <w:r w:rsidRPr="00B322EE">
        <w:rPr>
          <w:rFonts w:ascii="Aptos" w:eastAsia="Aptos" w:hAnsi="Aptos" w:cs="Aptos"/>
          <w:sz w:val="20"/>
          <w:szCs w:val="20"/>
        </w:rPr>
        <w:t xml:space="preserve">,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strategie personali</w:t>
      </w:r>
      <w:r w:rsidRPr="00B322EE">
        <w:rPr>
          <w:rFonts w:ascii="Aptos" w:eastAsia="Aptos" w:hAnsi="Aptos" w:cs="Aptos"/>
          <w:sz w:val="20"/>
          <w:szCs w:val="20"/>
        </w:rPr>
        <w:t>.</w:t>
      </w:r>
    </w:p>
    <w:p w14:paraId="04EDBFD4" w14:textId="59C7326F" w:rsidR="00B322EE" w:rsidRPr="00B322EE" w:rsidRDefault="00B322EE" w:rsidP="00B322EE">
      <w:pPr>
        <w:jc w:val="both"/>
        <w:rPr>
          <w:rFonts w:ascii="Aptos" w:eastAsia="Aptos" w:hAnsi="Aptos" w:cs="Aptos"/>
          <w:sz w:val="20"/>
          <w:szCs w:val="20"/>
        </w:rPr>
      </w:pPr>
      <w:r w:rsidRPr="00B322EE">
        <w:rPr>
          <w:rFonts w:ascii="Aptos" w:eastAsia="Aptos" w:hAnsi="Aptos" w:cs="Aptos"/>
          <w:sz w:val="20"/>
          <w:szCs w:val="20"/>
        </w:rPr>
        <w:t xml:space="preserve">Il confronto internazionale conferma la crescita di una scrittura </w:t>
      </w:r>
      <w:r w:rsidRPr="00510C89">
        <w:rPr>
          <w:rFonts w:ascii="Aptos" w:eastAsia="Aptos" w:hAnsi="Aptos" w:cs="Aptos"/>
          <w:sz w:val="20"/>
          <w:szCs w:val="20"/>
        </w:rPr>
        <w:t>-</w:t>
      </w:r>
      <w:r w:rsidRPr="00B322EE">
        <w:rPr>
          <w:rFonts w:ascii="Aptos" w:eastAsia="Aptos" w:hAnsi="Aptos" w:cs="Aptos"/>
          <w:sz w:val="20"/>
          <w:szCs w:val="20"/>
        </w:rPr>
        <w:t xml:space="preserve"> e di una lettura </w:t>
      </w:r>
      <w:r w:rsidRPr="00510C89">
        <w:rPr>
          <w:rFonts w:ascii="Aptos" w:eastAsia="Aptos" w:hAnsi="Aptos" w:cs="Aptos"/>
          <w:sz w:val="20"/>
          <w:szCs w:val="20"/>
        </w:rPr>
        <w:t>-</w:t>
      </w:r>
      <w:r w:rsidRPr="00B322EE">
        <w:rPr>
          <w:rFonts w:ascii="Aptos" w:eastAsia="Aptos" w:hAnsi="Aptos" w:cs="Aptos"/>
          <w:sz w:val="20"/>
          <w:szCs w:val="20"/>
        </w:rPr>
        <w:t xml:space="preserve"> sempre più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funzionale</w:t>
      </w:r>
      <w:r w:rsidRPr="00B322EE">
        <w:rPr>
          <w:rFonts w:ascii="Aptos" w:eastAsia="Aptos" w:hAnsi="Aptos" w:cs="Aptos"/>
          <w:sz w:val="20"/>
          <w:szCs w:val="20"/>
        </w:rPr>
        <w:t xml:space="preserve">, dove il libro è percepito come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supporto pratico</w:t>
      </w:r>
      <w:r w:rsidRPr="00B322EE">
        <w:rPr>
          <w:rFonts w:ascii="Aptos" w:eastAsia="Aptos" w:hAnsi="Aptos" w:cs="Aptos"/>
          <w:sz w:val="20"/>
          <w:szCs w:val="20"/>
        </w:rPr>
        <w:t xml:space="preserve"> più che come opera identitaria. È una trasformazione culturale che attraversa mercati diversi e vede nell’AI un alleato naturale: la tecnologia permette di rispondere a esigenze informative puntuali, organizzare contenuti complessi e tradurre competenze quotidiane in formati editoriali utilizzabili.</w:t>
      </w:r>
    </w:p>
    <w:p w14:paraId="2FE4D01B" w14:textId="77777777" w:rsidR="00B322EE" w:rsidRPr="00B322EE" w:rsidRDefault="00B322EE" w:rsidP="00B322EE">
      <w:pPr>
        <w:jc w:val="both"/>
        <w:rPr>
          <w:rFonts w:ascii="Aptos" w:eastAsia="Aptos" w:hAnsi="Aptos" w:cs="Aptos"/>
          <w:b/>
          <w:bCs/>
          <w:sz w:val="20"/>
          <w:szCs w:val="20"/>
        </w:rPr>
      </w:pPr>
      <w:r w:rsidRPr="00B322EE">
        <w:rPr>
          <w:rFonts w:ascii="Aptos" w:eastAsia="Aptos" w:hAnsi="Aptos" w:cs="Aptos"/>
          <w:b/>
          <w:bCs/>
          <w:sz w:val="20"/>
          <w:szCs w:val="20"/>
        </w:rPr>
        <w:t>Oltre l’editoria: dove nascono le nicchie che non trovano catalogo</w:t>
      </w:r>
    </w:p>
    <w:p w14:paraId="7810561A" w14:textId="77777777" w:rsidR="00B322EE" w:rsidRPr="00B322EE" w:rsidRDefault="00B322EE" w:rsidP="00B322EE">
      <w:pPr>
        <w:jc w:val="both"/>
        <w:rPr>
          <w:rFonts w:ascii="Aptos" w:eastAsia="Aptos" w:hAnsi="Aptos" w:cs="Aptos"/>
          <w:sz w:val="20"/>
          <w:szCs w:val="20"/>
        </w:rPr>
      </w:pPr>
      <w:r w:rsidRPr="00B322EE">
        <w:rPr>
          <w:rFonts w:ascii="Aptos" w:eastAsia="Aptos" w:hAnsi="Aptos" w:cs="Aptos"/>
          <w:sz w:val="20"/>
          <w:szCs w:val="20"/>
        </w:rPr>
        <w:t xml:space="preserve">Il self-publishing permette la nascita di contenuti che l’editoria tradizionale, per vocazione e modello economico, difficilmente presidia: testi specifici, operativi, quotidiani, pensati per bisogni molto circoscritti. Non è un’alternativa, ma una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estensione</w:t>
      </w:r>
      <w:r w:rsidRPr="00B322EE">
        <w:rPr>
          <w:rFonts w:ascii="Aptos" w:eastAsia="Aptos" w:hAnsi="Aptos" w:cs="Aptos"/>
          <w:sz w:val="20"/>
          <w:szCs w:val="20"/>
        </w:rPr>
        <w:t xml:space="preserve"> del sistema editoriale: colma vuoti e dà forma a competenze e interessi personali che non troverebbero spazio in un catalogo tradizionale.</w:t>
      </w:r>
    </w:p>
    <w:p w14:paraId="25C4096D" w14:textId="77777777" w:rsidR="00B322EE" w:rsidRPr="00B322EE" w:rsidRDefault="00B322EE" w:rsidP="00B322EE">
      <w:pPr>
        <w:jc w:val="both"/>
        <w:rPr>
          <w:rFonts w:ascii="Aptos" w:eastAsia="Aptos" w:hAnsi="Aptos" w:cs="Aptos"/>
          <w:sz w:val="20"/>
          <w:szCs w:val="20"/>
        </w:rPr>
      </w:pPr>
      <w:r w:rsidRPr="00B322EE">
        <w:rPr>
          <w:rFonts w:ascii="Aptos" w:eastAsia="Aptos" w:hAnsi="Aptos" w:cs="Aptos"/>
          <w:sz w:val="20"/>
          <w:szCs w:val="20"/>
        </w:rPr>
        <w:t xml:space="preserve">È un territorio rapido e accessibile, dove la produzione segue spesso le logiche della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velocità</w:t>
      </w:r>
      <w:r w:rsidRPr="00B322EE">
        <w:rPr>
          <w:rFonts w:ascii="Aptos" w:eastAsia="Aptos" w:hAnsi="Aptos" w:cs="Aptos"/>
          <w:sz w:val="20"/>
          <w:szCs w:val="20"/>
        </w:rPr>
        <w:t xml:space="preserve">. In questo quadro, strumenti come Plottybot non eliminano le criticità ma introducono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una base più ordinata</w:t>
      </w:r>
      <w:r w:rsidRPr="00B322EE">
        <w:rPr>
          <w:rFonts w:ascii="Aptos" w:eastAsia="Aptos" w:hAnsi="Aptos" w:cs="Aptos"/>
          <w:sz w:val="20"/>
          <w:szCs w:val="20"/>
        </w:rPr>
        <w:t>: aiutano a strutturare, a rendere coerente il materiale di partenza e a supportare il processo con verifiche tecniche. La qualità del contenuto resta sempre dell’autore.</w:t>
      </w:r>
    </w:p>
    <w:p w14:paraId="6CAA5650" w14:textId="77777777" w:rsidR="00B322EE" w:rsidRPr="00B322EE" w:rsidRDefault="00B322EE" w:rsidP="00B322EE">
      <w:pPr>
        <w:jc w:val="both"/>
        <w:rPr>
          <w:rFonts w:ascii="Aptos" w:eastAsia="Aptos" w:hAnsi="Aptos" w:cs="Aptos"/>
          <w:sz w:val="20"/>
          <w:szCs w:val="20"/>
        </w:rPr>
      </w:pPr>
      <w:r w:rsidRPr="00B322EE">
        <w:rPr>
          <w:rFonts w:ascii="Aptos" w:eastAsia="Aptos" w:hAnsi="Aptos" w:cs="Aptos"/>
          <w:sz w:val="20"/>
          <w:szCs w:val="20"/>
        </w:rPr>
        <w:t xml:space="preserve">Il </w:t>
      </w:r>
      <w:r w:rsidRPr="00B322EE">
        <w:rPr>
          <w:rFonts w:ascii="Aptos" w:eastAsia="Aptos" w:hAnsi="Aptos" w:cs="Aptos"/>
          <w:i/>
          <w:iCs/>
          <w:sz w:val="20"/>
          <w:szCs w:val="20"/>
        </w:rPr>
        <w:t>Plottybot Self Publishing Report</w:t>
      </w:r>
      <w:r w:rsidRPr="00B322EE">
        <w:rPr>
          <w:rFonts w:ascii="Aptos" w:eastAsia="Aptos" w:hAnsi="Aptos" w:cs="Aptos"/>
          <w:sz w:val="20"/>
          <w:szCs w:val="20"/>
        </w:rPr>
        <w:t xml:space="preserve"> fotografa questi comportamenti. Mostra come la scrittura prodotta su piattaforme accessibili non si collochi in competizione con l’editoria, ma in un’area diversa — quella dei contenuti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funzionali</w:t>
      </w:r>
      <w:r w:rsidRPr="00B322EE">
        <w:rPr>
          <w:rFonts w:ascii="Aptos" w:eastAsia="Aptos" w:hAnsi="Aptos" w:cs="Aptos"/>
          <w:sz w:val="20"/>
          <w:szCs w:val="20"/>
        </w:rPr>
        <w:t xml:space="preserve">,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immediati</w:t>
      </w:r>
      <w:r w:rsidRPr="00B322EE">
        <w:rPr>
          <w:rFonts w:ascii="Aptos" w:eastAsia="Aptos" w:hAnsi="Aptos" w:cs="Aptos"/>
          <w:sz w:val="20"/>
          <w:szCs w:val="20"/>
        </w:rPr>
        <w:t xml:space="preserve">,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personali</w:t>
      </w:r>
      <w:r w:rsidRPr="00B322EE">
        <w:rPr>
          <w:rFonts w:ascii="Aptos" w:eastAsia="Aptos" w:hAnsi="Aptos" w:cs="Aptos"/>
          <w:sz w:val="20"/>
          <w:szCs w:val="20"/>
        </w:rPr>
        <w:t xml:space="preserve"> — che oggi rappresentano una quota crescente della domanda culturale. È uno sguardo su ciò che l’editoria non intercetta e che racconta con precisione le </w:t>
      </w:r>
      <w:r w:rsidRPr="00B322EE">
        <w:rPr>
          <w:rFonts w:ascii="Aptos" w:eastAsia="Aptos" w:hAnsi="Aptos" w:cs="Aptos"/>
          <w:b/>
          <w:bCs/>
          <w:sz w:val="20"/>
          <w:szCs w:val="20"/>
        </w:rPr>
        <w:t>micro-esigenze</w:t>
      </w:r>
      <w:r w:rsidRPr="00B322EE">
        <w:rPr>
          <w:rFonts w:ascii="Aptos" w:eastAsia="Aptos" w:hAnsi="Aptos" w:cs="Aptos"/>
          <w:sz w:val="20"/>
          <w:szCs w:val="20"/>
        </w:rPr>
        <w:t xml:space="preserve"> e le aspettative della società contemporanea.</w:t>
      </w:r>
    </w:p>
    <w:p w14:paraId="73BE65DE" w14:textId="77777777" w:rsidR="002C667F" w:rsidRDefault="002C667F">
      <w:pPr>
        <w:rPr>
          <w:rFonts w:ascii="Aptos" w:eastAsia="Aptos" w:hAnsi="Aptos" w:cs="Aptos"/>
          <w:sz w:val="28"/>
          <w:szCs w:val="28"/>
        </w:rPr>
      </w:pPr>
    </w:p>
    <w:p w14:paraId="23791116" w14:textId="77777777" w:rsidR="002C667F" w:rsidRPr="00BB4931" w:rsidRDefault="002C667F">
      <w:pPr>
        <w:rPr>
          <w:rFonts w:ascii="Aptos" w:eastAsia="Aptos" w:hAnsi="Aptos" w:cs="Aptos"/>
          <w:sz w:val="28"/>
          <w:szCs w:val="28"/>
        </w:rPr>
      </w:pPr>
    </w:p>
    <w:p w14:paraId="2CD98564" w14:textId="4017097E" w:rsidR="000B7107" w:rsidRPr="00226801" w:rsidRDefault="00A84E52">
      <w:pPr>
        <w:rPr>
          <w:rFonts w:ascii="Aptos" w:eastAsia="Aptos" w:hAnsi="Aptos" w:cs="Aptos"/>
          <w:b/>
          <w:bCs/>
        </w:rPr>
      </w:pPr>
      <w:r w:rsidRPr="00226801">
        <w:rPr>
          <w:rFonts w:ascii="Aptos" w:eastAsia="Aptos" w:hAnsi="Aptos" w:cs="Aptos"/>
          <w:b/>
          <w:bCs/>
        </w:rPr>
        <w:t>Plottybot</w:t>
      </w:r>
    </w:p>
    <w:p w14:paraId="2B255D52" w14:textId="25DFC69A" w:rsidR="00883F04" w:rsidRPr="00B322EE" w:rsidRDefault="00883F04" w:rsidP="00B322EE">
      <w:pPr>
        <w:jc w:val="both"/>
        <w:rPr>
          <w:rFonts w:ascii="Aptos" w:eastAsia="Aptos" w:hAnsi="Aptos" w:cs="Aptos"/>
          <w:sz w:val="18"/>
          <w:szCs w:val="18"/>
        </w:rPr>
      </w:pPr>
      <w:r w:rsidRPr="00883F04">
        <w:rPr>
          <w:rFonts w:ascii="Aptos" w:eastAsia="Aptos" w:hAnsi="Aptos" w:cs="Aptos"/>
          <w:sz w:val="18"/>
          <w:szCs w:val="18"/>
        </w:rPr>
        <w:t>PlottyBot è il primo software italiano di scrittura automatizzata basato sull’intelligenza artificiale, progettato per creare libri completi o bozze strutturate, già impaginate e pronte per la pubblicazione o la semplice lettura.</w:t>
      </w:r>
      <w:r w:rsidRPr="00883F04">
        <w:rPr>
          <w:rFonts w:ascii="Aptos" w:eastAsia="Aptos" w:hAnsi="Aptos" w:cs="Aptos"/>
          <w:sz w:val="18"/>
          <w:szCs w:val="18"/>
        </w:rPr>
        <w:br/>
        <w:t>Lanciato nel 2023 da un team di self-publisher e sviluppatori, permette a chiunque – anche senza esperienza – di scrivere e pubblicare un libro in poche ore.A differenza delle comuni AI generative, PlottyBot non si limita a produrre paragrafi o risposte brevi: genera veri e propri prodotti editoriali, coerenti, strutturati e modellati sulle esigenze del lettore. Supporta oltre 25 lingue, è accessibile via web e integra un editor avanzato per la personalizzazione, test antiplagio, un lettore eBook incorporato e la formattazione automatizzata per versione digitale e cartacea.Dalla narrativa ai manuali tecnici, dai ricettari ai libri motivazionali, PlottyBot è lo strumento ideale per lettori, self-publisher, formatori, aziende, editori e creativi che desiderano trasformare idee in libri professionali con rapidità e precisione.</w:t>
      </w:r>
    </w:p>
    <w:p w14:paraId="36AFE6F8" w14:textId="7D814C55" w:rsidR="00F0631F" w:rsidRDefault="00F0631F" w:rsidP="00B322EE">
      <w:pPr>
        <w:jc w:val="both"/>
      </w:pPr>
    </w:p>
    <w:sectPr w:rsidR="00F0631F">
      <w:headerReference w:type="default" r:id="rId7"/>
      <w:footerReference w:type="default" r:id="rId8"/>
      <w:pgSz w:w="12240" w:h="15840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467E" w14:textId="77777777" w:rsidR="00627865" w:rsidRDefault="00627865">
      <w:pPr>
        <w:spacing w:after="0" w:line="240" w:lineRule="auto"/>
      </w:pPr>
      <w:r>
        <w:separator/>
      </w:r>
    </w:p>
  </w:endnote>
  <w:endnote w:type="continuationSeparator" w:id="0">
    <w:p w14:paraId="3971C452" w14:textId="77777777" w:rsidR="00627865" w:rsidRDefault="0062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57BF" w14:textId="77777777" w:rsidR="000B7107" w:rsidRDefault="00A84E52">
    <w:pPr>
      <w:pStyle w:val="Intestazione"/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b/>
        <w:bCs/>
        <w:sz w:val="18"/>
        <w:szCs w:val="18"/>
      </w:rPr>
      <w:t>SURF PUBLISHING SRL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hAnsi="Arial"/>
        <w:sz w:val="18"/>
        <w:szCs w:val="18"/>
      </w:rPr>
      <w:t>BIBBIENA (AR), VIA RIGNANO 17/B, CAP 52011</w:t>
    </w:r>
  </w:p>
  <w:p w14:paraId="320C058A" w14:textId="77777777" w:rsidR="000B7107" w:rsidRDefault="00A84E52">
    <w:pPr>
      <w:pStyle w:val="Intestazione"/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P.IVA: 02485200519</w:t>
    </w:r>
  </w:p>
  <w:p w14:paraId="123D6018" w14:textId="77777777" w:rsidR="000B7107" w:rsidRDefault="000B7107">
    <w:pPr>
      <w:pStyle w:val="Intestazione"/>
      <w:jc w:val="center"/>
      <w:rPr>
        <w:rFonts w:ascii="Arial" w:eastAsia="Arial" w:hAnsi="Arial" w:cs="Arial"/>
        <w:sz w:val="18"/>
        <w:szCs w:val="18"/>
      </w:rPr>
    </w:pPr>
  </w:p>
  <w:p w14:paraId="579C2DD8" w14:textId="77777777" w:rsidR="000B7107" w:rsidRDefault="00A84E52">
    <w:pPr>
      <w:pStyle w:val="Intestazione"/>
      <w:jc w:val="center"/>
    </w:pPr>
    <w:r>
      <w:rPr>
        <w:rFonts w:ascii="Arial" w:hAnsi="Arial"/>
        <w:sz w:val="18"/>
        <w:szCs w:val="18"/>
      </w:rPr>
      <w:t>info@plottybot.com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D21C" w14:textId="77777777" w:rsidR="00627865" w:rsidRDefault="00627865">
      <w:pPr>
        <w:spacing w:after="0" w:line="240" w:lineRule="auto"/>
      </w:pPr>
      <w:r>
        <w:separator/>
      </w:r>
    </w:p>
  </w:footnote>
  <w:footnote w:type="continuationSeparator" w:id="0">
    <w:p w14:paraId="0D385418" w14:textId="77777777" w:rsidR="00627865" w:rsidRDefault="0062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D68E" w14:textId="77777777" w:rsidR="000B7107" w:rsidRDefault="00A84E52">
    <w:pPr>
      <w:pStyle w:val="Intestazione"/>
      <w:jc w:val="center"/>
      <w:rPr>
        <w:sz w:val="6"/>
        <w:szCs w:val="6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4C077F2" wp14:editId="26C648A5">
          <wp:simplePos x="0" y="0"/>
          <wp:positionH relativeFrom="page">
            <wp:posOffset>-5866130</wp:posOffset>
          </wp:positionH>
          <wp:positionV relativeFrom="page">
            <wp:posOffset>-456565</wp:posOffset>
          </wp:positionV>
          <wp:extent cx="19504661" cy="10971531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-filtere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04661" cy="10971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1FDDB198" wp14:editId="16F2CAEB">
          <wp:simplePos x="0" y="0"/>
          <wp:positionH relativeFrom="page">
            <wp:posOffset>-3644355</wp:posOffset>
          </wp:positionH>
          <wp:positionV relativeFrom="page">
            <wp:posOffset>-599681</wp:posOffset>
          </wp:positionV>
          <wp:extent cx="16623701" cy="9335066"/>
          <wp:effectExtent l="0" t="0" r="0" b="0"/>
          <wp:wrapNone/>
          <wp:docPr id="1073741827" name="officeArt object" descr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7" descr="Picture 7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5400000">
                    <a:off x="0" y="0"/>
                    <a:ext cx="16623701" cy="93350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B5F63C6" wp14:editId="15838AEF">
          <wp:extent cx="1198245" cy="403715"/>
          <wp:effectExtent l="0" t="0" r="0" b="0"/>
          <wp:docPr id="1073741825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" descr="Picture 3"/>
                  <pic:cNvPicPr>
                    <a:picLocks noChangeAspect="1"/>
                  </pic:cNvPicPr>
                </pic:nvPicPr>
                <pic:blipFill>
                  <a:blip r:embed="rId3"/>
                  <a:srcRect t="19990" b="20067"/>
                  <a:stretch>
                    <a:fillRect/>
                  </a:stretch>
                </pic:blipFill>
                <pic:spPr>
                  <a:xfrm>
                    <a:off x="0" y="0"/>
                    <a:ext cx="1198245" cy="4037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031CF77" w14:textId="77777777" w:rsidR="000B7107" w:rsidRDefault="00A84E52">
    <w:pPr>
      <w:pStyle w:val="Pidipagina"/>
      <w:jc w:val="center"/>
    </w:pPr>
    <w:r>
      <w:rPr>
        <w:rFonts w:ascii="Arial" w:hAnsi="Arial"/>
      </w:rPr>
      <w:t>www.plottybot.com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73F0A"/>
    <w:multiLevelType w:val="multilevel"/>
    <w:tmpl w:val="3E76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6694C"/>
    <w:multiLevelType w:val="multilevel"/>
    <w:tmpl w:val="A21A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837688">
    <w:abstractNumId w:val="1"/>
  </w:num>
  <w:num w:numId="2" w16cid:durableId="129436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07"/>
    <w:rsid w:val="000338AA"/>
    <w:rsid w:val="000B7107"/>
    <w:rsid w:val="000C7EBA"/>
    <w:rsid w:val="001A095F"/>
    <w:rsid w:val="00226801"/>
    <w:rsid w:val="00276334"/>
    <w:rsid w:val="002C667F"/>
    <w:rsid w:val="00313FEC"/>
    <w:rsid w:val="003C7149"/>
    <w:rsid w:val="004B0A6E"/>
    <w:rsid w:val="00510C89"/>
    <w:rsid w:val="00540CD9"/>
    <w:rsid w:val="00627865"/>
    <w:rsid w:val="00793213"/>
    <w:rsid w:val="007C0623"/>
    <w:rsid w:val="007F3445"/>
    <w:rsid w:val="00883F04"/>
    <w:rsid w:val="008C47EE"/>
    <w:rsid w:val="0097596E"/>
    <w:rsid w:val="00A20515"/>
    <w:rsid w:val="00A84E52"/>
    <w:rsid w:val="00B07282"/>
    <w:rsid w:val="00B26697"/>
    <w:rsid w:val="00B322EE"/>
    <w:rsid w:val="00B323F1"/>
    <w:rsid w:val="00B4587D"/>
    <w:rsid w:val="00B97D2C"/>
    <w:rsid w:val="00BB4931"/>
    <w:rsid w:val="00C02632"/>
    <w:rsid w:val="00CD4C80"/>
    <w:rsid w:val="00D02E05"/>
    <w:rsid w:val="00E37CDD"/>
    <w:rsid w:val="00E93626"/>
    <w:rsid w:val="00EB5A71"/>
    <w:rsid w:val="00F0148B"/>
    <w:rsid w:val="00F0631F"/>
    <w:rsid w:val="00F51715"/>
    <w:rsid w:val="00FC4171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7F92"/>
  <w15:docId w15:val="{C7DE6530-8D03-46A4-B398-1DCC9E2B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6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41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22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eastAsia="Calibri" w:hAnsi="Calibri" w:cs="Calibri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96E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59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596E"/>
    <w:rPr>
      <w:rFonts w:ascii="Calibri" w:eastAsia="Calibri" w:hAnsi="Calibri" w:cs="Calibri"/>
      <w:b/>
      <w:bCs/>
      <w:color w:val="000000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493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93626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6334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4171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22EE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Giorgia Coghi - Agenzia Yes!</cp:lastModifiedBy>
  <cp:revision>7</cp:revision>
  <dcterms:created xsi:type="dcterms:W3CDTF">2025-11-21T10:03:00Z</dcterms:created>
  <dcterms:modified xsi:type="dcterms:W3CDTF">2025-11-26T11:38:00Z</dcterms:modified>
</cp:coreProperties>
</file>